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8"/>
                <w:szCs w:val="18"/>
              </w:rPr>
              <w:t xml:space="preserve">FORMULAR DE PARTICIPARE</w:t>
            </w:r>
          </w:p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Biocide, REACH și noile substanțe sub lupă: PFAS și microplastice – ce trebuie să facă firmele în 2026–2027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26–29 noiembrie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Palace / Hotel Carpathia   ·   Termen de înscriere: 20 noiembrie 2026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 sau office.atctraining@gmail.com. Vă rugăm să bifați opțiunea dumneavoastră.</w:t>
      </w:r>
    </w:p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700"/>
        <w:gridCol w:w="4566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800000"/>
                <w:sz w:val="20"/>
                <w:szCs w:val="20"/>
              </w:rPr>
              <w:t xml:space="preserve">☐  Taxa de instruire 1 – curs în sală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850 lei / participant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800000"/>
                <w:sz w:val="20"/>
                <w:szCs w:val="20"/>
              </w:rPr>
              <w:t xml:space="preserve">☐  Taxa de instruire 2 – curs online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750 lei / participant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mapă de lucru, suport de curs în format electronic, certificat de participare ATC Training</w:t>
            </w:r>
          </w:p>
        </w:tc>
      </w:tr>
    </w:tbl>
    <w:p>
      <w:pPr>
        <w:spacing w:before="60" w:after="8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Taxa de instruire nu este purtătoare de TVA, conform art. 292 alin. (1) lit. f) din Legea nr. 227/2015 privind Codul fiscal, coroborat cu art. 58 din O.G. nr. 129/2000, republicată.</w:t>
      </w:r>
    </w:p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HOTELIERE (OPȚIONALE) – HOTEL PALACE / HOTEL CARPATHIA,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700"/>
        <w:gridCol w:w="4566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800000"/>
                <w:sz w:val="20"/>
                <w:szCs w:val="20"/>
              </w:rPr>
              <w:t xml:space="preserve">☐  SINGLE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2.290 lei / cameră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cazare și pensiune completă, 1 persoană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800000"/>
                <w:sz w:val="20"/>
                <w:szCs w:val="20"/>
              </w:rPr>
              <w:t xml:space="preserve">☐  DOUBLE</w:t>
            </w:r>
          </w:p>
        </w:tc>
        <w:tc>
          <w:tcPr>
            <w:tcW w:type="dxa" w:w="2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2.290 lei + 500 lei / cameră</w:t>
            </w:r>
          </w:p>
        </w:tc>
        <w:tc>
          <w:tcPr>
            <w:tcW w:type="dxa" w:w="4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cazare și pensiune completă, 2 persoane</w:t>
            </w:r>
          </w:p>
        </w:tc>
      </w:tr>
    </w:tbl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before="0" w:after="8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</w:t>
      </w:r>
    </w:p>
    <w:p>
      <w:pPr>
        <w:spacing w:before="0" w:after="8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</w:t>
      </w:r>
    </w:p>
    <w:p>
      <w:pPr>
        <w:spacing w:before="0" w:after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before="0" w:after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 / CNP: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 Nr. Reg. Com.: __________________________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before="0" w:after="11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before="0" w:after="8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1500"/>
        <w:gridCol w:w="1500"/>
        <w:gridCol w:w="15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Nivel actual de pregătire*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before="60" w:after="8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Se va menționa nivelul actual de pregătire: AVANSAT / MEDIU / ÎNCEPĂTOR.</w:t>
      </w:r>
    </w:p>
    <w:p>
      <w:pPr>
        <w:pBdr>
          <w:bottom w:val="single" w:color="800000" w:sz="6" w:space="2"/>
        </w:pBdr>
        <w:spacing w:before="200" w:after="9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before="0" w:after="8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before="0" w:after="8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(scrisoare sau e-mail).</w:t>
      </w:r>
    </w:p>
    <w:p>
      <w:pPr>
        <w:pStyle w:val="ListParagraph"/>
        <w:numPr>
          <w:ilvl w:val="0"/>
          <w:numId w:val="2"/>
        </w:numPr>
        <w:spacing w:before="0" w:after="8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cazare), conform O.M.F.P. nr. 29/14.01.2003.</w:t>
      </w:r>
    </w:p>
    <w:p>
      <w:pPr>
        <w:pStyle w:val="ListParagraph"/>
        <w:numPr>
          <w:ilvl w:val="0"/>
          <w:numId w:val="2"/>
        </w:numPr>
        <w:spacing w:before="0" w:after="8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before="0" w:after="8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Invitația / oferta, împreună cu formularul de participare, ține loc de contract între părți.</w:t>
      </w:r>
    </w:p>
    <w:p>
      <w:pPr>
        <w:spacing w:before="100" w:after="8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before="180" w:after="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before="0" w:after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before="0" w:after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before="0" w:after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4236cac20472fc9583d9cc218db08bb4955581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2026-10-26T09:38:34.039Z</dcterms:created>
  <dcterms:modified xsi:type="dcterms:W3CDTF">2026-10-26T09:38:34.039Z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