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0BDB2500" w14:textId="77777777" w:rsidR="00C93729" w:rsidRPr="00773B84" w:rsidRDefault="00C93729" w:rsidP="00C93729">
            <w:pPr>
              <w:jc w:val="center"/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</w:pPr>
            <w:r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 xml:space="preserve">ACHIZITII PUBLICE domeniul medical (PNIIUS &amp; PNRR) </w:t>
            </w:r>
          </w:p>
          <w:p w14:paraId="3BE78304" w14:textId="0D129D5F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P</w:t>
            </w:r>
            <w:r w:rsidRPr="004210D5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erioada: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1C64BE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9-10 noiembrie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 2024</w:t>
            </w:r>
          </w:p>
          <w:p w14:paraId="3B9A031A" w14:textId="0487822A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210D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Locatie: </w:t>
            </w:r>
            <w:r w:rsidR="001C64BE">
              <w:rPr>
                <w:rFonts w:ascii="Cambria" w:hAnsi="Cambria"/>
                <w:b/>
                <w:color w:val="000000"/>
                <w:sz w:val="20"/>
                <w:szCs w:val="20"/>
              </w:rPr>
              <w:t>Hotel MyContinental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– BUCURESTI/ZOOM </w:t>
            </w:r>
          </w:p>
          <w:p w14:paraId="1E75BD56" w14:textId="5FEAFF60" w:rsidR="009A0CD8" w:rsidRDefault="009A0CD8" w:rsidP="001C64BE">
            <w:pPr>
              <w:jc w:val="center"/>
            </w:pPr>
            <w:r w:rsidRPr="004210D5">
              <w:rPr>
                <w:b/>
                <w:color w:val="000000"/>
                <w:sz w:val="20"/>
                <w:szCs w:val="20"/>
              </w:rPr>
              <w:t xml:space="preserve">Termen de inscriere: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64BE">
              <w:rPr>
                <w:b/>
                <w:bCs/>
                <w:color w:val="000000"/>
                <w:sz w:val="20"/>
                <w:szCs w:val="20"/>
              </w:rPr>
              <w:t>30 octombrie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2024 </w:t>
            </w:r>
          </w:p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hyperlink r:id="rId8" w:history="1">
                    <w:r w:rsidRPr="00FC4AB6">
                      <w:rPr>
                        <w:rStyle w:val="Hyperlink"/>
                        <w:b/>
                        <w:lang w:val="pt-BR"/>
                      </w:rPr>
                      <w:t>office@atctraining.ro</w:t>
                    </w:r>
                  </w:hyperlink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02782BD8" w14:textId="77777777" w:rsidR="009A0CD8" w:rsidRPr="00EB6F36" w:rsidRDefault="009A0CD8" w:rsidP="009A0CD8">
                  <w:pPr>
                    <w:pStyle w:val="NoSpacing"/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  <w:t>TARIF SERVICII INSTRUIRE (VARIANTE):</w:t>
                  </w:r>
                </w:p>
                <w:p w14:paraId="5736C074" w14:textId="3186E813" w:rsidR="009A0CD8" w:rsidRPr="00EB6F36" w:rsidRDefault="009A0CD8" w:rsidP="009A0CD8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1 – seminar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8</w:t>
                  </w:r>
                  <w:r w:rsidR="001C64BE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  <w:p w14:paraId="192195B7" w14:textId="57550A04" w:rsidR="00FC4AB6" w:rsidRPr="009A0CD8" w:rsidRDefault="009A0CD8" w:rsidP="006D6690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2 – seminar online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7</w:t>
                  </w:r>
                  <w:r w:rsidR="001C64BE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0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r w:rsidRPr="00FC4AB6">
                    <w:rPr>
                      <w:b/>
                      <w:color w:val="000000"/>
                      <w:lang w:val="fr-FR"/>
                    </w:rPr>
                    <w:t>cu sediul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FC4AB6">
                    <w:rPr>
                      <w:rFonts w:ascii="Arial" w:hAnsi="Arial" w:cs="Arial"/>
                    </w:rPr>
                    <w:t>Str:_____________________ Nr.____Bl._____Sc.____Ap.____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>Cod poștal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>Loc.: _________________Sector/ Județ:_______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>Persoana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C64B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8pt" o:button="t">
                      <v:imagedata r:id="rId1" r:href="rId2"/>
                    </v:shape>
                  </w:pict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C6286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86BD"/>
      </v:shape>
    </w:pict>
  </w:numPicBullet>
  <w:numPicBullet w:numPicBulletId="1">
    <w:pict>
      <v:shape id="_x0000_i1027" type="#_x0000_t75" style="width:14.4pt;height:14.4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 w:numId="25" w16cid:durableId="115849977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C64BE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93729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024E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3556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3660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2024-01-12T15:48:00Z</cp:lastPrinted>
  <dcterms:created xsi:type="dcterms:W3CDTF">2024-10-16T09:07:00Z</dcterms:created>
  <dcterms:modified xsi:type="dcterms:W3CDTF">2024-10-16T09:17:00Z</dcterms:modified>
</cp:coreProperties>
</file>