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56BB7313" w14:textId="77777777" w:rsidR="00E567F8" w:rsidRDefault="00E567F8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</w:pPr>
                        <w:r w:rsidRPr="00E567F8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  <w:t xml:space="preserve">WORKSHOP S.E.A.P. : Implementarea </w:t>
                        </w:r>
                        <w:proofErr w:type="spellStart"/>
                        <w:r w:rsidRPr="00E567F8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  <w:t>eForms</w:t>
                        </w:r>
                        <w:proofErr w:type="spellEnd"/>
                        <w:r w:rsidRPr="00E567F8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color w:val="C00000"/>
                            <w:kern w:val="32"/>
                            <w:sz w:val="32"/>
                            <w:szCs w:val="32"/>
                            <w:lang w:val="ro-RO" w:eastAsia="x-none"/>
                          </w:rPr>
                          <w:t xml:space="preserve"> </w:t>
                        </w:r>
                      </w:p>
                      <w:p w14:paraId="0A2045B1" w14:textId="6E8A9D24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7-10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66E8000E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20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959A" w14:textId="77777777" w:rsidR="00F82A64" w:rsidRDefault="00F82A64" w:rsidP="00997BAB">
      <w:r>
        <w:separator/>
      </w:r>
    </w:p>
  </w:endnote>
  <w:endnote w:type="continuationSeparator" w:id="0">
    <w:p w14:paraId="45F3FF64" w14:textId="77777777" w:rsidR="00F82A64" w:rsidRDefault="00F82A64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AE53" w14:textId="77777777" w:rsidR="00F82A64" w:rsidRDefault="00F82A64" w:rsidP="00997BAB">
      <w:r>
        <w:separator/>
      </w:r>
    </w:p>
  </w:footnote>
  <w:footnote w:type="continuationSeparator" w:id="0">
    <w:p w14:paraId="2C6CB34A" w14:textId="77777777" w:rsidR="00F82A64" w:rsidRDefault="00F82A64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E567F8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E567F8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7F8"/>
    <w:rsid w:val="00E5696D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2A64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5394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2023-11-21T13:36:00Z</dcterms:created>
  <dcterms:modified xsi:type="dcterms:W3CDTF">2023-11-21T13:36:00Z</dcterms:modified>
</cp:coreProperties>
</file>